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208B92DC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  <w:r w:rsidR="00783F34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258DC835" w:rsidR="00162B72" w:rsidRPr="00783F34" w:rsidRDefault="00162B72" w:rsidP="009E06FA"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783F34">
                                        <w:t xml:space="preserve"> 04.04.2019</w:t>
                                      </w:r>
                                    </w:p>
                                    <w:p w14:paraId="05817507" w14:textId="4B465B44" w:rsidR="00162B72" w:rsidRPr="00783F34" w:rsidRDefault="00162B72" w:rsidP="009E06FA"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783F34">
                                        <w:t xml:space="preserve"> 12.04.2019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385797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208B92DC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  <w:r w:rsidR="00783F34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258DC835" w:rsidR="00162B72" w:rsidRPr="00783F34" w:rsidRDefault="00162B72" w:rsidP="009E06FA"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783F34">
                                  <w:t xml:space="preserve"> 04.04.2019</w:t>
                                </w:r>
                              </w:p>
                              <w:p w14:paraId="05817507" w14:textId="4B465B44" w:rsidR="00162B72" w:rsidRPr="00783F34" w:rsidRDefault="00162B72" w:rsidP="009E06FA"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783F34">
                                  <w:t xml:space="preserve"> 12.04.2019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385797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3857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1"/>
      <w:bookmarkEnd w:id="0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2F3D0BFA" w14:textId="0E4B8E61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3" w:name="_Toc462407871"/>
      <w:r w:rsidR="007A1A45">
        <w:rPr>
          <w:rFonts w:eastAsiaTheme="minorEastAsia"/>
          <w:lang w:val="ka-GE" w:eastAsia="ja-JP"/>
        </w:rPr>
        <w:t xml:space="preserve">დაბრენდილ </w:t>
      </w:r>
      <w:r w:rsidR="00B7403B">
        <w:rPr>
          <w:rFonts w:eastAsiaTheme="minorEastAsia"/>
          <w:lang w:val="ka-GE" w:eastAsia="ja-JP"/>
        </w:rPr>
        <w:t>ჩანთებზე.</w:t>
      </w:r>
      <w:r w:rsidR="00957C38"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6364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276366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276368"/>
      <w:r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276370"/>
      <w:r>
        <w:t>დანართი 1: ფასების ცხრილი</w:t>
      </w:r>
      <w:bookmarkEnd w:id="10"/>
    </w:p>
    <w:tbl>
      <w:tblPr>
        <w:tblW w:w="10296" w:type="dxa"/>
        <w:tblLook w:val="04A0" w:firstRow="1" w:lastRow="0" w:firstColumn="1" w:lastColumn="0" w:noHBand="0" w:noVBand="1"/>
      </w:tblPr>
      <w:tblGrid>
        <w:gridCol w:w="328"/>
        <w:gridCol w:w="2390"/>
        <w:gridCol w:w="1080"/>
        <w:gridCol w:w="3690"/>
        <w:gridCol w:w="1550"/>
        <w:gridCol w:w="1258"/>
      </w:tblGrid>
      <w:tr w:rsidR="00783F34" w:rsidRPr="00793EEE" w14:paraId="5E8E2185" w14:textId="6D69D924" w:rsidTr="00783F34">
        <w:trPr>
          <w:trHeight w:val="42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783F34" w:rsidRPr="00793EEE" w:rsidRDefault="00783F34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6D973C7F" w:rsidR="00783F34" w:rsidRPr="00783F34" w:rsidRDefault="00783F34" w:rsidP="00783F3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65AF60D7" w:rsidR="00783F34" w:rsidRPr="00783F34" w:rsidRDefault="00783F34" w:rsidP="00783F3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რ-ბა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14230907" w:rsidR="00783F34" w:rsidRPr="00DA51C9" w:rsidRDefault="00783F34" w:rsidP="00783F3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მახასიათებლები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705504B" w14:textId="55FA3E18" w:rsidR="00783F34" w:rsidRPr="00783F34" w:rsidRDefault="00783F34" w:rsidP="00783F34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ერთეულის ფასი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BC3B08" w14:textId="2FFC2AED" w:rsidR="00783F34" w:rsidRDefault="00783F34" w:rsidP="00783F34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ჯამური ფასი</w:t>
            </w:r>
          </w:p>
        </w:tc>
      </w:tr>
      <w:tr w:rsidR="00783F34" w:rsidRPr="00793EEE" w14:paraId="579142BC" w14:textId="20316C9D" w:rsidTr="00783F3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783F34" w:rsidRPr="00793EEE" w:rsidRDefault="00783F34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08ED3E62" w:rsidR="00783F34" w:rsidRPr="002D0C62" w:rsidRDefault="00783F34" w:rsidP="002274B2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ჩანთა სუბლიმაციით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355AE0E2" w:rsidR="00783F34" w:rsidRPr="002D0C62" w:rsidRDefault="00783F34" w:rsidP="002274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10000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6E59B581" w:rsidR="00783F34" w:rsidRPr="002D0C62" w:rsidRDefault="00783F34" w:rsidP="003E42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ფაილი ზომებშია და მოცემულია დამატებით დოკუმენტაციაში.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F2BD" w14:textId="77777777" w:rsidR="00783F34" w:rsidRDefault="00783F34" w:rsidP="003E4285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7A2F" w14:textId="77777777" w:rsidR="00783F34" w:rsidRDefault="00783F34" w:rsidP="003E4285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</w:tbl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1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1"/>
    </w:p>
    <w:p w14:paraId="060F372F" w14:textId="02951013" w:rsidR="003F274A" w:rsidRPr="003E4285" w:rsidRDefault="007A1A45" w:rsidP="00783F34">
      <w:pPr>
        <w:pStyle w:val="ListParagraph"/>
        <w:numPr>
          <w:ilvl w:val="0"/>
          <w:numId w:val="13"/>
        </w:numPr>
        <w:rPr>
          <w:rFonts w:eastAsia="Times New Roman" w:cs="Sylfaen"/>
          <w:color w:val="000000"/>
          <w:sz w:val="22"/>
          <w:szCs w:val="22"/>
          <w:lang w:val="ka-GE"/>
        </w:rPr>
      </w:pPr>
      <w:r w:rsidRPr="003E4285">
        <w:rPr>
          <w:rFonts w:eastAsia="Times New Roman" w:cs="Sylfaen"/>
          <w:color w:val="000000"/>
          <w:sz w:val="22"/>
          <w:szCs w:val="22"/>
          <w:lang w:val="ka-GE"/>
        </w:rPr>
        <w:t>მონაწილეებმა უნდა წარმოადგინონ ნიმუში ბრენდირებით.</w:t>
      </w:r>
    </w:p>
    <w:p w14:paraId="241CF5D2" w14:textId="5557AD55" w:rsidR="003F274A" w:rsidRDefault="003E4285" w:rsidP="00783F34">
      <w:pPr>
        <w:pStyle w:val="ListParagraph"/>
        <w:numPr>
          <w:ilvl w:val="0"/>
          <w:numId w:val="13"/>
        </w:numPr>
        <w:rPr>
          <w:rFonts w:eastAsia="Times New Roman" w:cs="Sylfaen"/>
          <w:color w:val="000000"/>
          <w:sz w:val="22"/>
          <w:szCs w:val="22"/>
          <w:lang w:val="ka-GE"/>
        </w:rPr>
      </w:pPr>
      <w:r>
        <w:rPr>
          <w:rFonts w:eastAsia="Times New Roman" w:cs="Sylfaen"/>
          <w:color w:val="000000"/>
          <w:sz w:val="22"/>
          <w:szCs w:val="22"/>
          <w:lang w:val="ka-GE"/>
        </w:rPr>
        <w:t>ნაჭრების სპეციფიკაციაში არ ვართ შეზღუდულები, შეგიძლიათ შემოგვთავაზოთ</w:t>
      </w:r>
      <w:r w:rsidR="00B7403B">
        <w:rPr>
          <w:rFonts w:eastAsia="Times New Roman" w:cs="Sylfaen"/>
          <w:color w:val="000000"/>
          <w:sz w:val="22"/>
          <w:szCs w:val="22"/>
          <w:lang w:val="ka-GE"/>
        </w:rPr>
        <w:t xml:space="preserve"> ნაჭრის</w:t>
      </w:r>
      <w:r>
        <w:rPr>
          <w:rFonts w:eastAsia="Times New Roman" w:cs="Sylfaen"/>
          <w:color w:val="000000"/>
          <w:sz w:val="22"/>
          <w:szCs w:val="22"/>
          <w:lang w:val="ka-GE"/>
        </w:rPr>
        <w:t xml:space="preserve"> რამდენიმე ვარიანტი და მიუთითოთ შესაბამისი ფასები.</w:t>
      </w:r>
    </w:p>
    <w:p w14:paraId="1F1DFAC2" w14:textId="2AE8293B" w:rsidR="00783F34" w:rsidRDefault="00783F34" w:rsidP="00783F34">
      <w:pPr>
        <w:pStyle w:val="ListParagraph"/>
        <w:numPr>
          <w:ilvl w:val="0"/>
          <w:numId w:val="13"/>
        </w:numPr>
      </w:pPr>
      <w:bookmarkStart w:id="12" w:name="_GoBack"/>
      <w:bookmarkEnd w:id="12"/>
      <w:r>
        <w:rPr>
          <w:rFonts w:eastAsia="Times New Roman" w:cs="Sylfaen"/>
          <w:color w:val="000000"/>
          <w:sz w:val="22"/>
          <w:szCs w:val="22"/>
          <w:lang w:val="ka-GE"/>
        </w:rPr>
        <w:t xml:space="preserve">შეკვეთის ჩაბარება - ეტაპობრივი </w:t>
      </w: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D249" w14:textId="77777777" w:rsidR="00385797" w:rsidRDefault="00385797" w:rsidP="002E7950">
      <w:r>
        <w:separator/>
      </w:r>
    </w:p>
  </w:endnote>
  <w:endnote w:type="continuationSeparator" w:id="0">
    <w:p w14:paraId="7FDFCE9D" w14:textId="77777777" w:rsidR="00385797" w:rsidRDefault="0038579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3F34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3F34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880F" w14:textId="77777777" w:rsidR="00385797" w:rsidRDefault="00385797" w:rsidP="002E7950">
      <w:r>
        <w:separator/>
      </w:r>
    </w:p>
  </w:footnote>
  <w:footnote w:type="continuationSeparator" w:id="0">
    <w:p w14:paraId="61C6FC55" w14:textId="77777777" w:rsidR="00385797" w:rsidRDefault="0038579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5353"/>
    <w:multiLevelType w:val="hybridMultilevel"/>
    <w:tmpl w:val="997CB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797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4285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3F34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3480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03B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E57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8EB59-9AD7-4FEA-9368-B4902C9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2019-04-01T14:40:00Z</dcterms:created>
  <dcterms:modified xsi:type="dcterms:W3CDTF">2019-04-04T06:14:00Z</dcterms:modified>
</cp:coreProperties>
</file>